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26C2" w:rsidP="5865E731" w:rsidRDefault="1C2DC085" w14:paraId="76BB5ACE" w14:textId="32189653">
      <w:pPr>
        <w:jc w:val="center"/>
        <w:rPr>
          <w:b/>
          <w:bCs/>
          <w:sz w:val="36"/>
          <w:szCs w:val="36"/>
        </w:rPr>
      </w:pPr>
      <w:r w:rsidRPr="5865E731">
        <w:rPr>
          <w:b/>
          <w:bCs/>
          <w:sz w:val="36"/>
          <w:szCs w:val="36"/>
        </w:rPr>
        <w:t xml:space="preserve">Asia redefinió el mapa logístico: </w:t>
      </w:r>
      <w:r w:rsidR="002F26C2">
        <w:br/>
      </w:r>
      <w:r w:rsidRPr="5865E731">
        <w:rPr>
          <w:b/>
          <w:bCs/>
          <w:sz w:val="36"/>
          <w:szCs w:val="36"/>
        </w:rPr>
        <w:t>¿qué efectos tendrá en Latam?</w:t>
      </w:r>
    </w:p>
    <w:p w:rsidR="002F26C2" w:rsidP="4CC8EA54" w:rsidRDefault="7DA805B2" w14:paraId="62E35E58" w14:textId="7DE51E35">
      <w:pPr>
        <w:jc w:val="both"/>
        <w:rPr>
          <w:rStyle w:val="Hyperlink"/>
        </w:rPr>
      </w:pPr>
      <w:r w:rsidR="7DA805B2">
        <w:rPr/>
        <w:t xml:space="preserve">En medio de la tensión generada por los aranceles de Estados Unidos y mientras muchas economías buscan estabilidad logística, Asia ha dado un paso para redibujar el comercio global. En mayo de 2025, China, la Asociación de Naciones del Sudeste Asiático (ASEAN) y el Consejo de Cooperación del Golfo (GCC) </w:t>
      </w:r>
      <w:hyperlink r:id="R83a47a807f334508">
        <w:r w:rsidRPr="67DAECAD" w:rsidR="7DA805B2">
          <w:rPr>
            <w:rStyle w:val="Hyperlink"/>
          </w:rPr>
          <w:t>formalizaron una alianza trilateral.</w:t>
        </w:r>
      </w:hyperlink>
    </w:p>
    <w:p w:rsidR="002F26C2" w:rsidP="5865E731" w:rsidRDefault="7DA805B2" w14:paraId="6AF45FC4" w14:textId="113163A4">
      <w:pPr>
        <w:jc w:val="both"/>
      </w:pPr>
      <w:r>
        <w:t xml:space="preserve">Este nuevo marco de cooperación —que involucra economías con un PIB combinado cercano a los </w:t>
      </w:r>
      <w:hyperlink r:id="rId11">
        <w:r w:rsidRPr="4CC8EA54">
          <w:rPr>
            <w:rStyle w:val="Hyperlink"/>
          </w:rPr>
          <w:t>USD $25 mil millones y más de 2 mil millones de habitantes—</w:t>
        </w:r>
      </w:hyperlink>
      <w:r>
        <w:t xml:space="preserve"> tiene como objetivo reforzar la conectividad, modernizar corredores logísticos e impulsar acuerdos comerciales conjuntos. Entre sus pilares destaca el Acuerdo de Libre Comercio China–ASEAN versión 3.0 y el inicio de negociaciones para un tratado ASEAN–GCC.</w:t>
      </w:r>
    </w:p>
    <w:p w:rsidR="002F26C2" w:rsidP="5865E731" w:rsidRDefault="7DA805B2" w14:paraId="7B2D9C71" w14:textId="1BB7F0B0">
      <w:pPr>
        <w:jc w:val="both"/>
      </w:pPr>
      <w:r w:rsidRPr="4CC8EA54">
        <w:rPr>
          <w:i/>
          <w:iCs/>
        </w:rPr>
        <w:t>“Este bloque de economías emergentes está reconfigurando la logística mundial. Para América Latina, significa que habrá nuevas opciones de conectividad y abastecimiento global, que deben ser anticipadas, no solo reaccionadas”</w:t>
      </w:r>
      <w:r>
        <w:t>, apunta Ilan Epelbaum, director general de Mail Boxes Etc. México.</w:t>
      </w:r>
    </w:p>
    <w:p w:rsidR="002F26C2" w:rsidP="4CC8EA54" w:rsidRDefault="7DA805B2" w14:paraId="17695349" w14:textId="75CCB268">
      <w:pPr>
        <w:pStyle w:val="ListParagraph"/>
        <w:numPr>
          <w:ilvl w:val="0"/>
          <w:numId w:val="2"/>
        </w:numPr>
        <w:jc w:val="both"/>
      </w:pPr>
      <w:r w:rsidRPr="4CC8EA54">
        <w:rPr>
          <w:sz w:val="28"/>
          <w:szCs w:val="28"/>
        </w:rPr>
        <w:t>¿Qué implica esto en la práctica?</w:t>
      </w:r>
    </w:p>
    <w:p w:rsidR="002F26C2" w:rsidP="5865E731" w:rsidRDefault="7DA805B2" w14:paraId="59D32B87" w14:textId="19C27CB3">
      <w:pPr>
        <w:jc w:val="both"/>
      </w:pPr>
      <w:r>
        <w:t xml:space="preserve">Esta cooperación busca crear una plataforma logística y comercial sin precedentes entre Asia y Medio Oriente, basada en tres pilares: corredores físicos (marítimos y ferroviarios), infraestructura tecnológica de trazabilidad, y alineación regulatoria para acelerar el despacho transfronterizo. </w:t>
      </w:r>
    </w:p>
    <w:p w:rsidR="002F26C2" w:rsidP="5865E731" w:rsidRDefault="7DA805B2" w14:paraId="1FA1215D" w14:textId="195D78AC">
      <w:pPr>
        <w:jc w:val="both"/>
      </w:pPr>
      <w:r>
        <w:t xml:space="preserve">Entre los </w:t>
      </w:r>
      <w:hyperlink r:id="rId12">
        <w:r w:rsidRPr="4CC8EA54">
          <w:rPr>
            <w:rStyle w:val="Hyperlink"/>
          </w:rPr>
          <w:t>compromisos más relevantes</w:t>
        </w:r>
      </w:hyperlink>
      <w:r>
        <w:t xml:space="preserve"> están</w:t>
      </w:r>
      <w:r w:rsidR="500138AB">
        <w:t xml:space="preserve"> e</w:t>
      </w:r>
      <w:r>
        <w:t>l desarrollo de hubs regionales logísticos en puertos clave en Dubái), Malasia y China</w:t>
      </w:r>
      <w:r w:rsidR="1AF03551">
        <w:t>; l</w:t>
      </w:r>
      <w:r>
        <w:t>a estandarización de plataformas digitales de comercio</w:t>
      </w:r>
      <w:r w:rsidR="32A7F53A">
        <w:t>; y l</w:t>
      </w:r>
      <w:r>
        <w:t>a integración gradual de marcos aduaneros y arancelarios que aceleren la liberación de mercancías.</w:t>
      </w:r>
    </w:p>
    <w:p w:rsidR="002F26C2" w:rsidP="5865E731" w:rsidRDefault="1C2DC085" w14:paraId="4594A08F" w14:textId="5F236BD1">
      <w:pPr>
        <w:jc w:val="both"/>
      </w:pPr>
      <w:r>
        <w:t>Para América Latina, y particularmente para países con fuerte dependencia logística de Asia (como México, Brasil, Chile y Colombia), esto puede generar efectos en tres direcciones:</w:t>
      </w:r>
    </w:p>
    <w:p w:rsidR="002F26C2" w:rsidP="4CC8EA54" w:rsidRDefault="7DA805B2" w14:paraId="31557DB7" w14:textId="3670DE56">
      <w:pPr>
        <w:pStyle w:val="ListParagraph"/>
        <w:numPr>
          <w:ilvl w:val="0"/>
          <w:numId w:val="1"/>
        </w:numPr>
        <w:jc w:val="both"/>
      </w:pPr>
      <w:r>
        <w:t xml:space="preserve">Nuevas rutas marítimas indirectas: la existencia de </w:t>
      </w:r>
      <w:r w:rsidR="13BA523C">
        <w:t xml:space="preserve">nuevos </w:t>
      </w:r>
      <w:r>
        <w:t>hubs en Asia y Medio Oriente podría atraer cargas que actualmente cruzan directamente el Pacífico, abriendo paso a nuevas configuraciones logísticas</w:t>
      </w:r>
      <w:r w:rsidR="2409F4F4">
        <w:t>.</w:t>
      </w:r>
    </w:p>
    <w:p w:rsidR="002F26C2" w:rsidP="4CC8EA54" w:rsidRDefault="7DA805B2" w14:paraId="248C57DD" w14:textId="08465514">
      <w:pPr>
        <w:pStyle w:val="ListParagraph"/>
        <w:numPr>
          <w:ilvl w:val="0"/>
          <w:numId w:val="1"/>
        </w:numPr>
        <w:jc w:val="both"/>
      </w:pPr>
      <w:r>
        <w:t>Mayor competencia para proveedores intermedios: al mejorar las capacidades de consolidación, almacenaje y trazabilidad, este bloque podría ofrecer condiciones más atractivas</w:t>
      </w:r>
      <w:r w:rsidR="5950BCBC">
        <w:t>.</w:t>
      </w:r>
    </w:p>
    <w:p w:rsidR="002F26C2" w:rsidP="4CC8EA54" w:rsidRDefault="7DA805B2" w14:paraId="5992819F" w14:textId="0A2F76FF">
      <w:pPr>
        <w:pStyle w:val="ListParagraph"/>
        <w:numPr>
          <w:ilvl w:val="0"/>
          <w:numId w:val="1"/>
        </w:numPr>
        <w:jc w:val="both"/>
      </w:pPr>
      <w:r>
        <w:t>Cambios en tiempos y tarifas logísticas: dependiendo de los acuerdos bilaterales que se deriven con países de América Latina, se podrían generar condiciones preferenciales o desafíos adicionales en términos de despacho, fiscalización o clasificación aduanera.</w:t>
      </w:r>
    </w:p>
    <w:p w:rsidR="002F26C2" w:rsidP="4CC8EA54" w:rsidRDefault="7DA805B2" w14:paraId="7F8E1438" w14:textId="205D795F">
      <w:pPr>
        <w:jc w:val="both"/>
        <w:rPr>
          <w:i/>
          <w:iCs/>
        </w:rPr>
      </w:pPr>
      <w:r>
        <w:t>“</w:t>
      </w:r>
      <w:r w:rsidRPr="4CC8EA54">
        <w:rPr>
          <w:i/>
          <w:iCs/>
        </w:rPr>
        <w:t>La logística</w:t>
      </w:r>
      <w:r w:rsidRPr="4CC8EA54" w:rsidR="05133395">
        <w:rPr>
          <w:i/>
          <w:iCs/>
        </w:rPr>
        <w:t>, ahora, s</w:t>
      </w:r>
      <w:r w:rsidR="006F28E9">
        <w:rPr>
          <w:i/>
          <w:iCs/>
        </w:rPr>
        <w:t>e</w:t>
      </w:r>
      <w:r w:rsidRPr="4CC8EA54">
        <w:rPr>
          <w:i/>
          <w:iCs/>
        </w:rPr>
        <w:t xml:space="preserve"> define por acuerdos, infraestructura digital y capacidad de adaptarse a bloques que actúan con velocidad estratégica”</w:t>
      </w:r>
      <w:r>
        <w:t>, explica Ilan Epelbaum. “</w:t>
      </w:r>
      <w:r w:rsidRPr="4CC8EA54">
        <w:rPr>
          <w:i/>
          <w:iCs/>
        </w:rPr>
        <w:t>Si L</w:t>
      </w:r>
      <w:r w:rsidRPr="4CC8EA54" w:rsidR="396033F5">
        <w:rPr>
          <w:i/>
          <w:iCs/>
        </w:rPr>
        <w:t>atinoamérica</w:t>
      </w:r>
      <w:r w:rsidRPr="4CC8EA54">
        <w:rPr>
          <w:i/>
          <w:iCs/>
        </w:rPr>
        <w:t xml:space="preserve"> quiere integrarse a esta nueva arquitectura comercial, necesita no solo mejores puertos o rutas, sino una visión más proactiva en materia logística”.</w:t>
      </w:r>
    </w:p>
    <w:p w:rsidR="002F26C2" w:rsidP="5865E731" w:rsidRDefault="7DA805B2" w14:paraId="672A6659" w14:textId="0E61E899">
      <w:pPr>
        <w:jc w:val="both"/>
      </w:pPr>
      <w:r>
        <w:t>El nuevo bloque China–ASEAN–GCC no es simplemente una alianza diplomática. Es una reorganización estructural del comercio global, con implicaciones profundas para la logística, las cadenas de suministro y las rutas comerciales. América Latina aún está a tiempo de integrarse a esta nueva arquitectura. Y para lograrlo, la logística dejará de ser una herramienta táctica para convertirse en una plataforma estratégica.</w:t>
      </w:r>
    </w:p>
    <w:p w:rsidR="4CC8EA54" w:rsidP="4CC8EA54" w:rsidRDefault="4CC8EA54" w14:paraId="62ED0212" w14:textId="2711B33D">
      <w:pPr>
        <w:jc w:val="both"/>
      </w:pPr>
    </w:p>
    <w:p w:rsidR="6605D333" w:rsidP="4CC8EA54" w:rsidRDefault="6605D333" w14:paraId="0F526FAC" w14:textId="32117D45">
      <w:pPr>
        <w:spacing w:line="259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</w:rPr>
      </w:pPr>
      <w:r w:rsidRPr="4CC8EA54">
        <w:rPr>
          <w:rFonts w:ascii="Arial" w:hAnsi="Arial" w:eastAsia="Arial" w:cs="Arial"/>
          <w:color w:val="000000" w:themeColor="text1"/>
          <w:sz w:val="22"/>
          <w:szCs w:val="22"/>
          <w:lang w:val="es-ES"/>
        </w:rPr>
        <w:t>-o0o-</w:t>
      </w:r>
    </w:p>
    <w:p w:rsidR="6605D333" w:rsidP="4CC8EA54" w:rsidRDefault="6605D333" w14:paraId="4C4B07DB" w14:textId="6C37E67A">
      <w:pPr>
        <w:spacing w:after="0" w:line="259" w:lineRule="auto"/>
        <w:ind w:left="-20" w:right="-20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4CC8EA54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  <w:lang w:val="es-ES"/>
        </w:rPr>
        <w:t>Acerca de Mail Boxes ETC</w:t>
      </w:r>
    </w:p>
    <w:p w:rsidR="6605D333" w:rsidP="4CC8EA54" w:rsidRDefault="6605D333" w14:paraId="355EBE75" w14:textId="15FE2BDD">
      <w:pPr>
        <w:spacing w:after="0" w:line="259" w:lineRule="auto"/>
        <w:ind w:left="-20" w:right="-20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4CC8EA54">
        <w:rPr>
          <w:rFonts w:ascii="Arial" w:hAnsi="Arial" w:eastAsia="Arial" w:cs="Arial"/>
          <w:color w:val="000000" w:themeColor="text1"/>
          <w:sz w:val="20"/>
          <w:szCs w:val="20"/>
          <w:lang w:val="es-ES"/>
        </w:rPr>
        <w:t>Mail Boxes ETC es una compañía que ofrece soluciones empresariales de logística que permiten generar ahorros mediante soluciones hechas a la medida del cliente. Desde el inicio, Mail Boxes ofrece una experiencia de servicio extraordinaria y personalizada, basada en el uso de tecnología. Con presencia en 44 países del mundo y más de 2,600 tiendas a nivel global, así como 61 franquicias distribuidas en 20 ciudades de México, Mail Boxes ofrece soluciones integradas a una gama de servicios especializados en envíos, empaque e impresiones que derivan en ahorros para los clientes, entendiendo las necesidades y haciendo posible lo imposible.</w:t>
      </w:r>
    </w:p>
    <w:p w:rsidR="6605D333" w:rsidP="4CC8EA54" w:rsidRDefault="6605D333" w14:paraId="5E2689A6" w14:textId="33DF9C38">
      <w:pPr>
        <w:jc w:val="both"/>
        <w:rPr>
          <w:rFonts w:ascii="Aptos" w:hAnsi="Aptos" w:eastAsia="Aptos" w:cs="Aptos"/>
          <w:color w:val="000000" w:themeColor="text1"/>
        </w:rPr>
      </w:pPr>
      <w:r>
        <w:br/>
      </w:r>
    </w:p>
    <w:sectPr w:rsidR="6605D333">
      <w:headerReference w:type="default" r:id="rId13"/>
      <w:footerReference w:type="default" r:id="rId14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625C" w:rsidP="001B2354" w:rsidRDefault="0096625C" w14:paraId="0A37501D" w14:textId="77777777">
      <w:pPr>
        <w:spacing w:after="0" w:line="240" w:lineRule="auto"/>
      </w:pPr>
      <w:r>
        <w:separator/>
      </w:r>
    </w:p>
  </w:endnote>
  <w:endnote w:type="continuationSeparator" w:id="0">
    <w:p w:rsidR="0096625C" w:rsidP="001B2354" w:rsidRDefault="0096625C" w14:paraId="5DAB6C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CC8EA54" w:rsidTr="4CC8EA54" w14:paraId="151E434F" w14:textId="77777777">
      <w:trPr>
        <w:trHeight w:val="300"/>
      </w:trPr>
      <w:tc>
        <w:tcPr>
          <w:tcW w:w="2830" w:type="dxa"/>
        </w:tcPr>
        <w:p w:rsidR="4CC8EA54" w:rsidP="4CC8EA54" w:rsidRDefault="4CC8EA54" w14:paraId="734E4B44" w14:textId="75360A26">
          <w:pPr>
            <w:pStyle w:val="Header"/>
            <w:ind w:left="-115"/>
          </w:pPr>
        </w:p>
      </w:tc>
      <w:tc>
        <w:tcPr>
          <w:tcW w:w="2830" w:type="dxa"/>
        </w:tcPr>
        <w:p w:rsidR="4CC8EA54" w:rsidP="4CC8EA54" w:rsidRDefault="4CC8EA54" w14:paraId="1978A2C7" w14:textId="0539E027">
          <w:pPr>
            <w:pStyle w:val="Header"/>
            <w:jc w:val="center"/>
          </w:pPr>
        </w:p>
      </w:tc>
      <w:tc>
        <w:tcPr>
          <w:tcW w:w="2830" w:type="dxa"/>
        </w:tcPr>
        <w:p w:rsidR="4CC8EA54" w:rsidP="4CC8EA54" w:rsidRDefault="4CC8EA54" w14:paraId="52AE450C" w14:textId="41965385">
          <w:pPr>
            <w:pStyle w:val="Header"/>
            <w:ind w:right="-115"/>
            <w:jc w:val="right"/>
          </w:pPr>
        </w:p>
      </w:tc>
    </w:tr>
  </w:tbl>
  <w:p w:rsidR="4CC8EA54" w:rsidP="4CC8EA54" w:rsidRDefault="4CC8EA54" w14:paraId="7D30270E" w14:textId="01391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625C" w:rsidP="001B2354" w:rsidRDefault="0096625C" w14:paraId="02EB378F" w14:textId="77777777">
      <w:pPr>
        <w:spacing w:after="0" w:line="240" w:lineRule="auto"/>
      </w:pPr>
      <w:r>
        <w:separator/>
      </w:r>
    </w:p>
  </w:footnote>
  <w:footnote w:type="continuationSeparator" w:id="0">
    <w:p w:rsidR="0096625C" w:rsidP="001B2354" w:rsidRDefault="0096625C" w14:paraId="6A05A8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CC8EA54" w:rsidTr="4CC8EA54" w14:paraId="57F86267" w14:textId="77777777">
      <w:trPr>
        <w:trHeight w:val="300"/>
      </w:trPr>
      <w:tc>
        <w:tcPr>
          <w:tcW w:w="2830" w:type="dxa"/>
        </w:tcPr>
        <w:p w:rsidR="4CC8EA54" w:rsidP="4CC8EA54" w:rsidRDefault="4CC8EA54" w14:paraId="568BD7A6" w14:textId="7C79CC63">
          <w:pPr>
            <w:ind w:left="-115"/>
          </w:pPr>
          <w:r>
            <w:rPr>
              <w:noProof/>
            </w:rPr>
            <w:drawing>
              <wp:inline distT="0" distB="0" distL="0" distR="0" wp14:anchorId="05F7DC29" wp14:editId="31AC763A">
                <wp:extent cx="1428750" cy="742950"/>
                <wp:effectExtent l="0" t="0" r="0" b="0"/>
                <wp:docPr id="1507788940" name="drawing" descr="Imagen, Imagen, Imagen, Imagen,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78894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:rsidR="4CC8EA54" w:rsidP="4CC8EA54" w:rsidRDefault="4CC8EA54" w14:paraId="3F457EC3" w14:textId="3BF3152A">
          <w:pPr>
            <w:pStyle w:val="Header"/>
            <w:jc w:val="center"/>
          </w:pPr>
        </w:p>
      </w:tc>
      <w:tc>
        <w:tcPr>
          <w:tcW w:w="2830" w:type="dxa"/>
        </w:tcPr>
        <w:p w:rsidR="4CC8EA54" w:rsidP="4CC8EA54" w:rsidRDefault="4CC8EA54" w14:paraId="63459035" w14:textId="70D7CCA3">
          <w:pPr>
            <w:pStyle w:val="Header"/>
            <w:ind w:right="-115"/>
            <w:jc w:val="right"/>
          </w:pPr>
        </w:p>
      </w:tc>
    </w:tr>
  </w:tbl>
  <w:p w:rsidR="4CC8EA54" w:rsidP="4CC8EA54" w:rsidRDefault="4CC8EA54" w14:paraId="17EABE32" w14:textId="75938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B0C3"/>
    <w:multiLevelType w:val="hybridMultilevel"/>
    <w:tmpl w:val="FFFFFFFF"/>
    <w:lvl w:ilvl="0" w:tplc="326EED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8A5B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AC6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4C51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7E63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60FA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641F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AAD5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D841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1BB80"/>
    <w:multiLevelType w:val="hybridMultilevel"/>
    <w:tmpl w:val="FFFFFFFF"/>
    <w:lvl w:ilvl="0" w:tplc="4550A20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6C5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E4CB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9085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1CAB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DA9C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AC31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2E7B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6CC5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2232920">
    <w:abstractNumId w:val="1"/>
  </w:num>
  <w:num w:numId="2" w16cid:durableId="119801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1337B3"/>
    <w:rsid w:val="001B2354"/>
    <w:rsid w:val="002F26C2"/>
    <w:rsid w:val="0062151B"/>
    <w:rsid w:val="00643AD4"/>
    <w:rsid w:val="006640BA"/>
    <w:rsid w:val="006F28E9"/>
    <w:rsid w:val="0096625C"/>
    <w:rsid w:val="00DD657D"/>
    <w:rsid w:val="05133395"/>
    <w:rsid w:val="06A7B9CD"/>
    <w:rsid w:val="13BA523C"/>
    <w:rsid w:val="15F111BF"/>
    <w:rsid w:val="1AF03551"/>
    <w:rsid w:val="1BAFEFAA"/>
    <w:rsid w:val="1C2DC085"/>
    <w:rsid w:val="2409F4F4"/>
    <w:rsid w:val="27B8B7BC"/>
    <w:rsid w:val="32A7F53A"/>
    <w:rsid w:val="396033F5"/>
    <w:rsid w:val="3F29B8E4"/>
    <w:rsid w:val="400C4DF7"/>
    <w:rsid w:val="4BA4F9D4"/>
    <w:rsid w:val="4CC8EA54"/>
    <w:rsid w:val="500138AB"/>
    <w:rsid w:val="50BDB87D"/>
    <w:rsid w:val="5865E731"/>
    <w:rsid w:val="5950BCBC"/>
    <w:rsid w:val="653A4333"/>
    <w:rsid w:val="6605D333"/>
    <w:rsid w:val="67DAECAD"/>
    <w:rsid w:val="6E585EE3"/>
    <w:rsid w:val="7DA8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60A74"/>
  <w15:chartTrackingRefBased/>
  <w15:docId w15:val="{EBE8F78E-8DE5-487D-BB1A-4DD1E6BB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2354"/>
  </w:style>
  <w:style w:type="paragraph" w:styleId="Footer">
    <w:name w:val="footer"/>
    <w:basedOn w:val="Normal"/>
    <w:link w:val="FooterCh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2354"/>
  </w:style>
  <w:style w:type="character" w:styleId="Hyperlink">
    <w:name w:val="Hyperlink"/>
    <w:basedOn w:val="DefaultParagraphFont"/>
    <w:uiPriority w:val="99"/>
    <w:unhideWhenUsed/>
    <w:rsid w:val="4CC8EA54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moderndiplomacy.eu/2025/06/29/trilateral-convergence-asean-gcc-and-china-redefine-global-cooperation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es.vietnamplus.vn/tlc-entre-asean-y-china-impulsara-integracion-regional-post223438.vnp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moderndiplomacy.eu/2025/06/29/trilateral-convergence-asean-gcc-and-china-redefine-global-cooperation/" TargetMode="External" Id="R83a47a807f33450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1" ma:contentTypeDescription="Create a new document." ma:contentTypeScope="" ma:versionID="ce0a5456dca832e595850f58b172f363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b53d0a8ec060fa3a51b90ca2be2180a4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FD491-B6E5-4063-BE61-F2339079B507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2.xml><?xml version="1.0" encoding="utf-8"?>
<ds:datastoreItem xmlns:ds="http://schemas.openxmlformats.org/officeDocument/2006/customXml" ds:itemID="{A0DF26AA-B0D9-4FA7-913D-BE78851D48A9}"/>
</file>

<file path=customXml/itemProps3.xml><?xml version="1.0" encoding="utf-8"?>
<ds:datastoreItem xmlns:ds="http://schemas.openxmlformats.org/officeDocument/2006/customXml" ds:itemID="{06E1D3EA-6916-4B84-9800-343061A848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Ortega Jaime</dc:creator>
  <cp:keywords/>
  <dc:description/>
  <cp:lastModifiedBy>Rodrigo Plata</cp:lastModifiedBy>
  <cp:revision>5</cp:revision>
  <dcterms:created xsi:type="dcterms:W3CDTF">2025-09-03T19:08:00Z</dcterms:created>
  <dcterms:modified xsi:type="dcterms:W3CDTF">2025-09-22T14:59:30Z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